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ОВОД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21211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3627541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1950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BE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Виктор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27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Алгоритмы решения задач для OpenOffice.org Calc и Microsoft Excel совпадают. Формулы написаны для обеих электронных таблиц. Второй вариант – для OpenOffice.org Calc.</w:t>
        <w:br/>
        <w:br/>
      </w:r>
      <w:r>
        <w:t>В столбец F выпишем показатель правой руки из столбца E, если участник – мужчина. Если же участник женского пола, то в ячейку внесём пустую текстовую строку. Ячейка F2 будет содержать формулу</w:t>
        <w:br/>
      </w:r>
      <w:r>
        <w:rPr>
          <w:b/>
        </w:rPr>
        <w:t>=ЕСЛИ(B2="муж";E2;"")</w:t>
        <w:br/>
      </w:r>
      <w:r>
        <w:rPr>
          <w:b/>
        </w:rPr>
        <w:t>=IF(B2="муж";E2;"")</w:t>
        <w:br/>
        <w:br/>
      </w:r>
      <w:r>
        <w:t>Скопируем формулу из F2 во все ячейки диапазона F3:F1001. Благодаря использованию относительных ссылок в столбце F для строк 2–1001 ячейки окажутся пустыми или будут содержать показатель для правой руки. Для определения среднего показателя запишем в ячейку G2 формулу вычисления среднего значения:</w:t>
        <w:br/>
      </w:r>
      <w:r>
        <w:rPr>
          <w:b/>
        </w:rPr>
        <w:t>=СРЗНАЧ(F2:F1001)</w:t>
        <w:br/>
      </w:r>
      <w:r>
        <w:rPr>
          <w:b/>
        </w:rPr>
        <w:t>=AVERAGE(F2:F1001)</w:t>
        <w:br/>
        <w:br/>
      </w:r>
      <w:r>
        <w:t>Для ответа на второй вопрос будем использовать дополнительный столбец H. В него мы для каждого участника запишем 1, если это будет женщина и показатель её левой руки будет больше показателя правой. Если хоть одно из условий не выполняется, то в ячейку внесём 0. Формула в ячейке H2 будет иметь вид</w:t>
        <w:br/>
      </w:r>
      <w:r>
        <w:rPr>
          <w:b/>
        </w:rPr>
        <w:t>=ЕСЛИ(И(B2="жен";D2&gt;E2);1;0)</w:t>
        <w:br/>
        <w:br/>
      </w:r>
      <w:r>
        <w:t>Скопируем формулу из H2 во все ячейки диапазона H3:H1001.</w:t>
        <w:br/>
      </w:r>
      <w:r>
        <w:t>В ячейке G2 посчитаем сумму значений ячеек диапазона H2:H1001:</w:t>
        <w:br/>
      </w:r>
      <w:r>
        <w:rPr>
          <w:b/>
        </w:rPr>
        <w:t>=СУММ(H2:H1001)</w:t>
        <w:br/>
      </w:r>
      <w:r>
        <w:rPr>
          <w:b/>
        </w:rPr>
        <w:t>=SUM(H2:H1001)</w:t>
        <w:br/>
        <w:br/>
      </w:r>
      <w:r>
        <w:t>Возможны и другие способы решения задачи.</w:t>
        <w:br/>
      </w:r>
      <w:r>
        <w:t>Если задание выполнено правильно и при выполнении задания использовались файлы, специально подготовленные для проверки выполнения данного задания, то должны получиться следующие ответы:</w:t>
        <w:br/>
      </w:r>
      <w:r>
        <w:t>на первый вопрос: 53,5;</w:t>
        <w:br/>
      </w:r>
      <w:r>
        <w:t>на второй вопрос: 164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Команды исполнителя будем записывать жирным шрифтом, а комментарии, поясняющие алгоритм и не являющиеся его частью, – курсивом. Начало комментария будем обозначать символом «|».</w:t>
      </w:r>
    </w:p>
    <w:p>
      <w:pPr>
        <w:ind w:left="0" w:right="0"/>
      </w:pPr>
      <w:r/>
      <w:r>
        <w:rPr>
          <w:i/>
        </w:rPr>
        <w:t>|Двигаемся вниз, пока не дойдём до прохода в вертикальной стене, и закрашиваем клетки.</w:t>
        <w:br/>
      </w:r>
      <w:r>
        <w:rPr>
          <w:b/>
        </w:rPr>
        <w:t>нц пока не слева свободно</w:t>
        <w:br/>
      </w:r>
      <w:r>
        <w:rPr>
          <w:b/>
        </w:rPr>
        <w:t>закрасить</w:t>
        <w:br/>
      </w:r>
      <w:r>
        <w:rPr>
          <w:b/>
        </w:rPr>
        <w:t>вниз</w:t>
        <w:br/>
      </w:r>
      <w:r>
        <w:rPr>
          <w:b/>
        </w:rPr>
        <w:t>кц</w:t>
        <w:br/>
      </w:r>
      <w:r>
        <w:rPr>
          <w:i/>
        </w:rPr>
        <w:t>|Двигаемся дальше до вертикальной стены.</w:t>
        <w:br/>
      </w:r>
      <w:r>
        <w:rPr>
          <w:b/>
        </w:rPr>
        <w:t>нц пока слева свободно</w:t>
        <w:br/>
      </w:r>
      <w:r>
        <w:rPr>
          <w:b/>
        </w:rPr>
        <w:t>вниз</w:t>
        <w:br/>
      </w:r>
      <w:r>
        <w:rPr>
          <w:b/>
        </w:rPr>
        <w:t>кц</w:t>
        <w:br/>
      </w:r>
      <w:r>
        <w:rPr>
          <w:i/>
        </w:rPr>
        <w:t>|Двигаемся вниз, пока не дойдём до горизонтальной стены, и закрашиваем клетки.</w:t>
        <w:br/>
      </w:r>
      <w:r>
        <w:rPr>
          <w:b/>
        </w:rPr>
        <w:t>нц пока снизу свободно</w:t>
        <w:br/>
      </w:r>
      <w:r>
        <w:rPr>
          <w:b/>
        </w:rPr>
        <w:t>закрасить</w:t>
        <w:br/>
      </w:r>
      <w:r>
        <w:rPr>
          <w:b/>
        </w:rPr>
        <w:t>вниз</w:t>
        <w:br/>
      </w:r>
      <w:r>
        <w:rPr>
          <w:b/>
        </w:rPr>
        <w:t>кц</w:t>
        <w:br/>
      </w:r>
      <w:r>
        <w:rPr>
          <w:i/>
        </w:rPr>
        <w:t>|Двигаемся вправо, пока не дойдём до прохода в горизонтальной стене, и закрашиваем клетки.</w:t>
        <w:br/>
      </w:r>
      <w:r>
        <w:rPr>
          <w:b/>
        </w:rPr>
        <w:t>нц пока не снизу свободно</w:t>
        <w:br/>
      </w:r>
      <w:r>
        <w:rPr>
          <w:b/>
        </w:rPr>
        <w:t>закрасить</w:t>
        <w:br/>
      </w:r>
      <w:r>
        <w:rPr>
          <w:b/>
        </w:rPr>
        <w:t>вправо</w:t>
        <w:br/>
      </w:r>
      <w:r>
        <w:rPr>
          <w:b/>
        </w:rPr>
        <w:t>кц</w:t>
        <w:br/>
      </w:r>
      <w:r>
        <w:rPr>
          <w:i/>
        </w:rPr>
        <w:t>|Двигаемся дальше до горизонтальной стены.</w:t>
        <w:br/>
      </w:r>
      <w:r>
        <w:rPr>
          <w:b/>
        </w:rPr>
        <w:t>нц пока снизу свободно</w:t>
        <w:br/>
      </w:r>
      <w:r>
        <w:rPr>
          <w:b/>
        </w:rPr>
        <w:t>вправо</w:t>
        <w:br/>
      </w:r>
      <w:r>
        <w:rPr>
          <w:b/>
        </w:rPr>
        <w:t>кц</w:t>
        <w:br/>
      </w:r>
      <w:r>
        <w:rPr>
          <w:i/>
        </w:rPr>
        <w:t>|Двигаемся вправо до конца горизонтальной стены и закрашиваем клетки.</w:t>
        <w:br/>
      </w:r>
      <w:r>
        <w:rPr>
          <w:b/>
        </w:rPr>
        <w:t>нц пока не снизу свободно</w:t>
        <w:br/>
      </w:r>
      <w:r>
        <w:rPr>
          <w:b/>
        </w:rPr>
        <w:t>закрасить</w:t>
        <w:br/>
      </w:r>
      <w:r>
        <w:rPr>
          <w:b/>
        </w:rPr>
        <w:t>вправо</w:t>
        <w:br/>
      </w:r>
      <w:r>
        <w:rPr>
          <w:b/>
        </w:rPr>
        <w:t>кц</w:t>
        <w:br/>
        <w:br/>
        <w:br/>
      </w:r>
      <w:r>
        <w:t>Возможны и другие варианты решения. Допускается использование иного синтаксиса инструкций исполнителя, более привычного для учащихся.</w:t>
        <w:br/>
      </w:r>
      <w:r>
        <w:t>Допускается наличие отдельных синтаксических ошибок, не искажающих замысла автора решения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Решением является программа, записанная на любом языке программирования. Пример верного решения, записанного на языке Паскаль: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210050" cy="20955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095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Возможны и другие варианты решения</w:t>
      </w:r>
    </w:p>
    <w:p>
      <w:pPr>
        <w:ind w:left="0" w:right="0"/>
      </w:pPr>
      <w:r/>
      <w:r>
        <w:t>Для проверки правильности работы программы необходимо использовать следующие тесты: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295650" cy="22098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2098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